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IUE-CWA Financial Department Information Sheet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Appropriate Uses of Local Dues Money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(Based on CWA Local Budget worksheet and per local membership approval)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Capita/Affiliation dues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State and Local AFL-CIO, CWA State Councils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Office and Admini strative: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Rent (Office and/or Storage), Mortgage, Real Estate Taxes, Utilities, Internet, Telephone, Insurance, Office Supplies and Equipment, Printing local newspapers and reports, postage, stationary supply (letterhead), Business cards, Bank service Charges, accounting services including yearly audit.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Wages and Expenses: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Officer lost time and/or stipends (according to CWA, should not exceed 30% of total budget) Office employees wages, Officer cell phone stipends lost time for stewards, executive board meetings, trustee callouts, committee callouts, health and safety meetings, etc. Payroll taxes, bonding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Organization Expenses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Local elections, lost time expenses for steward trainings, officer trainings, work site meetings, membership meetings, attendance at IUE-CWA and CWA National and District Conferences and Conventions, AFL CIO Conventions, Holiday parties (within reason), organizing new units, internal organizing, new member materials, local website expenses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Contributions: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Community partners, CWA programs, Coalitions, local charities (thoroughly vetted)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Contributions to Local contingency reserve Fund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When in doubt about an expense, please contact IUECWA HQ in Dayton OH or CWA HQ in Washington DC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