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IUE-CWA Financial Department Information Sheet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Appropriate Uses of Local Dues Money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(Based on CWA Local Budget worksheet and per local membership approval)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 Capita/Affiliation dues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State and Local AFL-CIO, CWA State Councils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Office and Admini strative: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Rent (Office and/or Storage), Mortgage, Real Estate Taxes, Utilities, Internet, Telephone, Insurance, Office Supplies and Equipment, Printing local newspapers and reports, postage, stationary supply (letterhead), Business cards, Bank service Charges, accounting services including yearly audit.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Wages and Expenses: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Officer lost time and/or stipends (according to CWA, should not exceed 30% of total budget) Office employees wages, Officer cell phone stipends lost time for stewards, executive board meetings, trustee callouts, committee callouts, health and safety meetings, etc. Payroll taxes, bonding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Organization Expenses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Local elections, lost time expenses for steward trainings, officer trainings, work site meetings, membership meetings, attendance at IUE-CWA and CWA National and District Conferences and Conventions, AFL CIO Conventions, Holiday parties (within reason), organizing new units, internal organizing, new member materials, local website expenses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Contributions: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Community partners, CWA programs, Coalitions, local charities (thoroughly vetted)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Contributions to Local contingency reserve Fund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When in doubt about an expense, please contact IUECWA HQ in Dayton OH or CWA HQ in Washington DC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